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0AC4" w14:textId="1C797448" w:rsidR="00AA0DA2" w:rsidRDefault="003D56AE" w:rsidP="003D56AE">
      <w:pPr>
        <w:pStyle w:val="Heading1"/>
        <w:rPr>
          <w:lang w:val="en-US"/>
        </w:rPr>
      </w:pPr>
      <w:r w:rsidRPr="003D56AE">
        <w:rPr>
          <w:lang w:val="en-US"/>
        </w:rPr>
        <w:t>Syllabi for Entrance Exam, PhD in English (Literature, Li</w:t>
      </w:r>
      <w:r w:rsidR="00A152EE">
        <w:rPr>
          <w:lang w:val="en-US"/>
        </w:rPr>
        <w:t>n</w:t>
      </w:r>
      <w:r w:rsidRPr="003D56AE">
        <w:rPr>
          <w:lang w:val="en-US"/>
        </w:rPr>
        <w:t>guistics, ELT), I</w:t>
      </w:r>
      <w:r>
        <w:rPr>
          <w:lang w:val="en-US"/>
        </w:rPr>
        <w:t>IT-Kanpur</w:t>
      </w:r>
    </w:p>
    <w:p w14:paraId="2B51C7F7" w14:textId="379A9F16" w:rsidR="003D56AE" w:rsidRDefault="007F0591" w:rsidP="007F0591">
      <w:pPr>
        <w:pStyle w:val="BodyText"/>
        <w:rPr>
          <w:lang w:val="en-US"/>
        </w:rPr>
      </w:pPr>
      <w:r>
        <w:rPr>
          <w:lang w:val="en-US"/>
        </w:rPr>
        <w:t xml:space="preserve">The </w:t>
      </w:r>
      <w:r w:rsidR="0021191F">
        <w:rPr>
          <w:lang w:val="en-US"/>
        </w:rPr>
        <w:t>entrance exam for English will have separate question papers for each of the three streams: Literature, Linguistics, ELT</w:t>
      </w:r>
      <w:r w:rsidR="00E50F08">
        <w:rPr>
          <w:lang w:val="en-US"/>
        </w:rPr>
        <w:t>.</w:t>
      </w:r>
      <w:r w:rsidR="00116F25">
        <w:rPr>
          <w:lang w:val="en-US"/>
        </w:rPr>
        <w:t xml:space="preserve"> </w:t>
      </w:r>
      <w:r w:rsidR="008E496E">
        <w:rPr>
          <w:lang w:val="en-US"/>
        </w:rPr>
        <w:t xml:space="preserve">Further, each stream will have separate question papers for those with </w:t>
      </w:r>
      <w:r w:rsidR="007441D1">
        <w:rPr>
          <w:lang w:val="en-US"/>
        </w:rPr>
        <w:t xml:space="preserve">a background </w:t>
      </w:r>
      <w:r w:rsidR="00A152EE">
        <w:rPr>
          <w:lang w:val="en-US"/>
        </w:rPr>
        <w:t>in the respective stream</w:t>
      </w:r>
      <w:r w:rsidR="002F2A0F">
        <w:rPr>
          <w:lang w:val="en-US"/>
        </w:rPr>
        <w:t xml:space="preserve"> and for those </w:t>
      </w:r>
      <w:r w:rsidR="007441D1">
        <w:rPr>
          <w:lang w:val="en-US"/>
        </w:rPr>
        <w:t xml:space="preserve">without a background </w:t>
      </w:r>
      <w:r w:rsidR="002F2A0F">
        <w:rPr>
          <w:lang w:val="en-US"/>
        </w:rPr>
        <w:t>in th</w:t>
      </w:r>
      <w:r w:rsidR="00BA647C">
        <w:rPr>
          <w:lang w:val="en-US"/>
        </w:rPr>
        <w:t xml:space="preserve">e </w:t>
      </w:r>
      <w:r w:rsidR="002F2A0F">
        <w:rPr>
          <w:lang w:val="en-US"/>
        </w:rPr>
        <w:t>stream.</w:t>
      </w:r>
    </w:p>
    <w:p w14:paraId="13056B08" w14:textId="321860C9" w:rsidR="002F2A0F" w:rsidRDefault="007D2E95" w:rsidP="00954105">
      <w:pPr>
        <w:pStyle w:val="Heading2"/>
      </w:pPr>
      <w:r>
        <w:t xml:space="preserve">Syllabus for </w:t>
      </w:r>
      <w:r w:rsidR="00E462B8">
        <w:t xml:space="preserve">applicants to </w:t>
      </w:r>
      <w:r>
        <w:t xml:space="preserve">Linguistics with </w:t>
      </w:r>
      <w:r w:rsidR="007441D1">
        <w:t xml:space="preserve">a background in </w:t>
      </w:r>
      <w:r w:rsidR="005A557A">
        <w:t>the stream</w:t>
      </w:r>
    </w:p>
    <w:p w14:paraId="206F9380" w14:textId="1E7F6590" w:rsidR="007441D1" w:rsidRDefault="00DA1574" w:rsidP="00DA1574">
      <w:pPr>
        <w:pStyle w:val="BodyText"/>
      </w:pPr>
      <w:r>
        <w:t>Linguistic Analysis, Linguistic Theory, Sociolinguistics, Historical Linguistics, Language Typology, Language Acquisition and Learning</w:t>
      </w:r>
    </w:p>
    <w:p w14:paraId="1A40094A" w14:textId="7F9C1CA1" w:rsidR="00336343" w:rsidRDefault="005A557A" w:rsidP="007268C4">
      <w:pPr>
        <w:pStyle w:val="Heading2"/>
      </w:pPr>
      <w:r w:rsidRPr="005A557A">
        <w:t xml:space="preserve">Syllabus for </w:t>
      </w:r>
      <w:r w:rsidR="00E462B8">
        <w:t xml:space="preserve">applicants in </w:t>
      </w:r>
      <w:r w:rsidRPr="005A557A">
        <w:t xml:space="preserve">Linguistics with </w:t>
      </w:r>
      <w:r w:rsidR="007E6F55">
        <w:t xml:space="preserve">no </w:t>
      </w:r>
      <w:r w:rsidRPr="005A557A">
        <w:t xml:space="preserve">background in </w:t>
      </w:r>
      <w:r>
        <w:t>the stream</w:t>
      </w:r>
    </w:p>
    <w:p w14:paraId="42C88BBD" w14:textId="4A602139" w:rsidR="005A557A" w:rsidRDefault="00ED5A55" w:rsidP="005A557A">
      <w:pPr>
        <w:pStyle w:val="BodyText"/>
      </w:pPr>
      <w:r w:rsidRPr="00ED5A55">
        <w:t>Topics in Linguistic Theory and Linguistic Analysis</w:t>
      </w:r>
    </w:p>
    <w:p w14:paraId="0F18B32C" w14:textId="06137A65" w:rsidR="00ED5A55" w:rsidRDefault="00ED5A55" w:rsidP="005A557A">
      <w:pPr>
        <w:pStyle w:val="BodyText"/>
      </w:pPr>
      <w:r>
        <w:t>Suggested readings:</w:t>
      </w:r>
    </w:p>
    <w:p w14:paraId="60A41DA4" w14:textId="77777777" w:rsidR="00506010" w:rsidRDefault="00506010" w:rsidP="00506010">
      <w:pPr>
        <w:pStyle w:val="ListBullet"/>
      </w:pPr>
      <w:r>
        <w:t>John Lyons:  Introduction to Theoretical Linguistics, CUP, 1968.</w:t>
      </w:r>
    </w:p>
    <w:p w14:paraId="380C8028" w14:textId="64BAFF87" w:rsidR="00506010" w:rsidRDefault="00506010" w:rsidP="00506010">
      <w:pPr>
        <w:pStyle w:val="ListBullet"/>
      </w:pPr>
      <w:r>
        <w:t>John Lyons: Language and Linguistics, CUP, 1981.</w:t>
      </w:r>
    </w:p>
    <w:p w14:paraId="529D5E37" w14:textId="74E9C956" w:rsidR="00506010" w:rsidRDefault="00506010" w:rsidP="00506010">
      <w:pPr>
        <w:pStyle w:val="ListBullet"/>
      </w:pPr>
      <w:r>
        <w:t xml:space="preserve">Ray Jackendoff: Foundations of Language, OUP, 2000. </w:t>
      </w:r>
    </w:p>
    <w:p w14:paraId="45252AB4" w14:textId="5E244221" w:rsidR="00ED5A55" w:rsidRDefault="00506010" w:rsidP="00506010">
      <w:pPr>
        <w:pStyle w:val="ListBullet"/>
      </w:pPr>
      <w:r>
        <w:t>David Crystal: How Language Works, Penguin, 2007.</w:t>
      </w:r>
    </w:p>
    <w:p w14:paraId="6AC52131" w14:textId="1E6C8670" w:rsidR="00851B61" w:rsidRDefault="007268C4" w:rsidP="007A7B76">
      <w:pPr>
        <w:pStyle w:val="Heading2"/>
      </w:pPr>
      <w:r w:rsidRPr="007268C4">
        <w:t xml:space="preserve">Syllabus for </w:t>
      </w:r>
      <w:r w:rsidR="000F2C1C">
        <w:t xml:space="preserve">applicants in </w:t>
      </w:r>
      <w:r>
        <w:t>Literature</w:t>
      </w:r>
      <w:r w:rsidRPr="007268C4">
        <w:t xml:space="preserve"> with a background in the stream</w:t>
      </w:r>
    </w:p>
    <w:p w14:paraId="72774CD0" w14:textId="5AAD536A" w:rsidR="00966402" w:rsidRDefault="00060F0D" w:rsidP="00966402">
      <w:pPr>
        <w:pStyle w:val="BodyText"/>
      </w:pPr>
      <w:r w:rsidRPr="00060F0D">
        <w:rPr>
          <w:b/>
          <w:bCs/>
        </w:rPr>
        <w:t>Literary canon:</w:t>
      </w:r>
      <w:r>
        <w:t xml:space="preserve"> </w:t>
      </w:r>
      <w:r w:rsidRPr="00060F0D">
        <w:t xml:space="preserve">Twentieth Century British Literature, Twentieth Century American Literature, Post-Independence Indian Writing in English, </w:t>
      </w:r>
      <w:r w:rsidR="005C7B8B">
        <w:t xml:space="preserve">Posthumanism, </w:t>
      </w:r>
      <w:r w:rsidRPr="00060F0D">
        <w:t>Feminist Literature, Dalit Literature</w:t>
      </w:r>
    </w:p>
    <w:p w14:paraId="0D422B59" w14:textId="41A52E50" w:rsidR="00060F0D" w:rsidRDefault="00DC4534" w:rsidP="00966402">
      <w:pPr>
        <w:pStyle w:val="BodyText"/>
      </w:pPr>
      <w:r w:rsidRPr="00B6323E">
        <w:rPr>
          <w:b/>
          <w:bCs/>
        </w:rPr>
        <w:t>Literary Movements/Theory:</w:t>
      </w:r>
      <w:r>
        <w:t xml:space="preserve"> </w:t>
      </w:r>
      <w:r w:rsidR="002F51AB" w:rsidRPr="002F51AB">
        <w:t>Structuralism, Post-structuralism, Modernism, Post-modernism, Feminist Theory, Dalit Theory, Anthropocene Theory, Film Theory, Theories of Adaptation</w:t>
      </w:r>
    </w:p>
    <w:p w14:paraId="1174C4A8" w14:textId="50EA6D73" w:rsidR="00B6323E" w:rsidRDefault="00C03251" w:rsidP="005C258A">
      <w:pPr>
        <w:pStyle w:val="Heading2"/>
      </w:pPr>
      <w:r w:rsidRPr="00C03251">
        <w:t xml:space="preserve">Syllabus for applicants in Literature </w:t>
      </w:r>
      <w:r w:rsidR="00BB20DB" w:rsidRPr="00BB20DB">
        <w:t xml:space="preserve">with </w:t>
      </w:r>
      <w:r w:rsidR="00BB20DB">
        <w:t xml:space="preserve">no </w:t>
      </w:r>
      <w:r w:rsidR="00BB20DB" w:rsidRPr="00BB20DB">
        <w:t>background in the stream</w:t>
      </w:r>
    </w:p>
    <w:p w14:paraId="7B347498" w14:textId="43CA3A80" w:rsidR="00BB20DB" w:rsidRDefault="00357095" w:rsidP="008775E2">
      <w:pPr>
        <w:pStyle w:val="Heading3"/>
      </w:pPr>
      <w:r w:rsidRPr="00357095">
        <w:t>Twentieth Century Literary Theory</w:t>
      </w:r>
      <w:r>
        <w:t>. Suggested readings:</w:t>
      </w:r>
    </w:p>
    <w:p w14:paraId="2B1A5055" w14:textId="77777777" w:rsidR="00F13FE3" w:rsidRDefault="00F13FE3" w:rsidP="00F13FE3">
      <w:pPr>
        <w:pStyle w:val="ListBullet"/>
      </w:pPr>
      <w:r w:rsidRPr="00F13FE3">
        <w:rPr>
          <w:i/>
          <w:iCs/>
        </w:rPr>
        <w:t>Modern Criticism and Theory: A Reader</w:t>
      </w:r>
      <w:r>
        <w:t xml:space="preserve"> – edited by David Lodge and Nigel Wood  </w:t>
      </w:r>
    </w:p>
    <w:p w14:paraId="028F1867" w14:textId="799AC3D5" w:rsidR="00357095" w:rsidRDefault="00F13FE3" w:rsidP="00F13FE3">
      <w:pPr>
        <w:pStyle w:val="ListBullet"/>
      </w:pPr>
      <w:r w:rsidRPr="00F13FE3">
        <w:rPr>
          <w:i/>
          <w:iCs/>
        </w:rPr>
        <w:t>Beginning Theory: An Introduction to Literary and Cultural Theory</w:t>
      </w:r>
      <w:r>
        <w:t xml:space="preserve"> – Peter Barry</w:t>
      </w:r>
    </w:p>
    <w:p w14:paraId="2868815A" w14:textId="2AFCC78A" w:rsidR="00B30359" w:rsidRDefault="00B76F25" w:rsidP="008775E2">
      <w:pPr>
        <w:pStyle w:val="Heading3"/>
      </w:pPr>
      <w:r w:rsidRPr="00B76F25">
        <w:t>Twentieth Century American Literature</w:t>
      </w:r>
    </w:p>
    <w:p w14:paraId="4C3731E3" w14:textId="77777777" w:rsidR="00B30359" w:rsidRDefault="00B30359" w:rsidP="00B30359">
      <w:pPr>
        <w:pStyle w:val="BodyText"/>
      </w:pPr>
    </w:p>
    <w:p w14:paraId="7D05FCF6" w14:textId="7C81A348" w:rsidR="00B30359" w:rsidRDefault="00B30359" w:rsidP="00B30359">
      <w:pPr>
        <w:pStyle w:val="BodyText"/>
      </w:pPr>
      <w:r>
        <w:lastRenderedPageBreak/>
        <w:t>Representative works by selected authors: Mark Twain, Hemingway, Faulkner, Fitzgerald, Henry James, Saul Bellow, Toni Morrison, John Barth, Robert Frost, Sylvia Plath, Tennessee Williams, Arthur Miller, Eugene O’Neill etc.</w:t>
      </w:r>
    </w:p>
    <w:p w14:paraId="74279FF6" w14:textId="211C3D93" w:rsidR="008775E2" w:rsidRDefault="00763375" w:rsidP="00F269DD">
      <w:pPr>
        <w:pStyle w:val="Heading3"/>
      </w:pPr>
      <w:r w:rsidRPr="00763375">
        <w:t>Twentieth Century British Literature</w:t>
      </w:r>
    </w:p>
    <w:p w14:paraId="5DB919B6" w14:textId="756F8658" w:rsidR="00763375" w:rsidRDefault="00F269DD" w:rsidP="00B30359">
      <w:pPr>
        <w:pStyle w:val="BodyText"/>
      </w:pPr>
      <w:r w:rsidRPr="00F269DD">
        <w:t>Selected authors: D.H. Lawrence, James Joyce, Virginia Woolf, TS Eliot, WB Yeats, Joseph Conrad, Ted Hughes, Harold Pinter etc.</w:t>
      </w:r>
    </w:p>
    <w:p w14:paraId="6704F238" w14:textId="02AE2031" w:rsidR="00F269DD" w:rsidRDefault="00291DA0" w:rsidP="00444C37">
      <w:pPr>
        <w:pStyle w:val="Heading3"/>
      </w:pPr>
      <w:r w:rsidRPr="00291DA0">
        <w:t>Post-</w:t>
      </w:r>
      <w:r>
        <w:t>I</w:t>
      </w:r>
      <w:r w:rsidRPr="00291DA0">
        <w:t>ndependence Indian writing in English</w:t>
      </w:r>
    </w:p>
    <w:p w14:paraId="752A3F83" w14:textId="417DDC1D" w:rsidR="00291DA0" w:rsidRPr="00DD71EF" w:rsidRDefault="00444C37" w:rsidP="00444C37">
      <w:pPr>
        <w:pStyle w:val="BodyText"/>
        <w:rPr>
          <w:lang w:val="en-US"/>
        </w:rPr>
      </w:pPr>
      <w:r>
        <w:t xml:space="preserve">Selected authors like R K Narayan, Anita Desai, Salman Rushdie, Nissim Ezekiel, Kamala </w:t>
      </w:r>
      <w:r w:rsidRPr="00DD71EF">
        <w:rPr>
          <w:lang w:val="en-US"/>
        </w:rPr>
        <w:t>Das, Amitav Ghosh, Mahesh Dattani etc.</w:t>
      </w:r>
    </w:p>
    <w:p w14:paraId="6D23D506" w14:textId="054BF4CC" w:rsidR="00696CEF" w:rsidRDefault="00E01781" w:rsidP="00E01781">
      <w:pPr>
        <w:pStyle w:val="Heading3"/>
      </w:pPr>
      <w:r>
        <w:t>Film Studies</w:t>
      </w:r>
    </w:p>
    <w:p w14:paraId="2CAC5F01" w14:textId="73C56081" w:rsidR="00E01781" w:rsidRDefault="00E01781" w:rsidP="00444C37">
      <w:pPr>
        <w:pStyle w:val="BodyText"/>
        <w:rPr>
          <w:lang w:val="en-US"/>
        </w:rPr>
      </w:pPr>
      <w:r w:rsidRPr="00E01781">
        <w:rPr>
          <w:lang w:val="en-US"/>
        </w:rPr>
        <w:t>Classical and contemporary film theory, theories of adaptation, key scholarship on Indian cinema</w:t>
      </w:r>
    </w:p>
    <w:p w14:paraId="6A083AC4" w14:textId="4EDAE3DA" w:rsidR="00425931" w:rsidRDefault="00B0531A" w:rsidP="000D155E">
      <w:pPr>
        <w:pStyle w:val="Heading2"/>
        <w:rPr>
          <w:lang w:val="en-US"/>
        </w:rPr>
      </w:pPr>
      <w:r w:rsidRPr="00B0531A">
        <w:rPr>
          <w:lang w:val="en-US"/>
        </w:rPr>
        <w:t xml:space="preserve">Syllabus for applicants in </w:t>
      </w:r>
      <w:r>
        <w:rPr>
          <w:lang w:val="en-US"/>
        </w:rPr>
        <w:t xml:space="preserve">ELT </w:t>
      </w:r>
      <w:r w:rsidR="00B166B8" w:rsidRPr="00B166B8">
        <w:rPr>
          <w:lang w:val="en-US"/>
        </w:rPr>
        <w:t xml:space="preserve">with </w:t>
      </w:r>
      <w:r w:rsidR="00005CF8">
        <w:rPr>
          <w:lang w:val="en-US"/>
        </w:rPr>
        <w:t xml:space="preserve">a </w:t>
      </w:r>
      <w:r w:rsidR="00B166B8" w:rsidRPr="00B166B8">
        <w:rPr>
          <w:lang w:val="en-US"/>
        </w:rPr>
        <w:t>background in the stream</w:t>
      </w:r>
    </w:p>
    <w:p w14:paraId="63C16F3A" w14:textId="6B0C78CD" w:rsidR="00B52824" w:rsidRDefault="00303BE2" w:rsidP="00B52824">
      <w:pPr>
        <w:pStyle w:val="BodyText"/>
        <w:rPr>
          <w:lang w:val="en-US"/>
        </w:rPr>
      </w:pPr>
      <w:r w:rsidRPr="00303BE2">
        <w:rPr>
          <w:lang w:val="en-US"/>
        </w:rPr>
        <w:t>Second Language Acquisition, Language Teaching Methods and Materials, Curriculum Design, Language Testing</w:t>
      </w:r>
    </w:p>
    <w:p w14:paraId="3F1161BC" w14:textId="3667C63C" w:rsidR="00303BE2" w:rsidRDefault="00B0531A" w:rsidP="00B0531A">
      <w:pPr>
        <w:pStyle w:val="Heading2"/>
      </w:pPr>
      <w:r w:rsidRPr="00B0531A">
        <w:t xml:space="preserve">Syllabus for applicants in </w:t>
      </w:r>
      <w:r>
        <w:t xml:space="preserve">ELT </w:t>
      </w:r>
      <w:r w:rsidR="007265B1" w:rsidRPr="007265B1">
        <w:t>with no background in ELT</w:t>
      </w:r>
    </w:p>
    <w:p w14:paraId="18659054" w14:textId="640578EF" w:rsidR="007265B1" w:rsidRDefault="00F60D29" w:rsidP="007265B1">
      <w:pPr>
        <w:pStyle w:val="BodyText"/>
      </w:pPr>
      <w:r w:rsidRPr="00F60D29">
        <w:t>Language Teaching Methods and Materials, Curriculum Design</w:t>
      </w:r>
      <w:r w:rsidR="003541DD">
        <w:t>. Suggested Readings:</w:t>
      </w:r>
    </w:p>
    <w:p w14:paraId="66B24E1A" w14:textId="1DFB40DC" w:rsidR="006E5725" w:rsidRDefault="006E5725" w:rsidP="006E5725">
      <w:pPr>
        <w:pStyle w:val="ListBullet"/>
      </w:pPr>
      <w:r>
        <w:t xml:space="preserve">Ellis, R. (2003). </w:t>
      </w:r>
      <w:r w:rsidRPr="00F04553">
        <w:rPr>
          <w:i/>
          <w:iCs/>
        </w:rPr>
        <w:t>Second language acquisition (Oxford Introductions to Language Study)</w:t>
      </w:r>
      <w:r>
        <w:t>. Oxford: Oxford University Press.</w:t>
      </w:r>
    </w:p>
    <w:p w14:paraId="616B32A8" w14:textId="7FF454AB" w:rsidR="006E5725" w:rsidRDefault="006E5725" w:rsidP="006E5725">
      <w:pPr>
        <w:pStyle w:val="ListBullet"/>
      </w:pPr>
      <w:r>
        <w:t xml:space="preserve">Hughes, A. (2003). </w:t>
      </w:r>
      <w:r w:rsidRPr="0044625E">
        <w:rPr>
          <w:i/>
          <w:iCs/>
        </w:rPr>
        <w:t>Testing for language teachers (2</w:t>
      </w:r>
      <w:r w:rsidRPr="0044625E">
        <w:rPr>
          <w:i/>
          <w:iCs/>
          <w:vertAlign w:val="superscript"/>
        </w:rPr>
        <w:t>nd</w:t>
      </w:r>
      <w:r w:rsidR="005E36E4" w:rsidRPr="0044625E">
        <w:rPr>
          <w:i/>
          <w:iCs/>
        </w:rPr>
        <w:t xml:space="preserve"> </w:t>
      </w:r>
      <w:r w:rsidRPr="0044625E">
        <w:rPr>
          <w:i/>
          <w:iCs/>
        </w:rPr>
        <w:t>edn)</w:t>
      </w:r>
      <w:r>
        <w:t>. Cambridge: Cambridge University Press.</w:t>
      </w:r>
    </w:p>
    <w:p w14:paraId="6883307E" w14:textId="77777777" w:rsidR="006E5725" w:rsidRDefault="006E5725" w:rsidP="006E5725">
      <w:pPr>
        <w:pStyle w:val="ListBullet"/>
      </w:pPr>
      <w:r>
        <w:t xml:space="preserve">Littlewood, W. (2002). </w:t>
      </w:r>
      <w:r w:rsidRPr="00434F92">
        <w:rPr>
          <w:i/>
          <w:iCs/>
        </w:rPr>
        <w:t>Communicative language teaching: An introduction</w:t>
      </w:r>
      <w:r>
        <w:t>. Cambridge: Cambridge University Press.</w:t>
      </w:r>
    </w:p>
    <w:p w14:paraId="3D65BC7F" w14:textId="68E6E56A" w:rsidR="00F60D29" w:rsidRPr="007265B1" w:rsidRDefault="006E5725" w:rsidP="00AF3C39">
      <w:pPr>
        <w:pStyle w:val="ListBullet"/>
      </w:pPr>
      <w:r>
        <w:t>Richards, J. C. &amp; Rodgers, T. S. (1999).</w:t>
      </w:r>
      <w:r w:rsidR="006D5D92">
        <w:t xml:space="preserve"> </w:t>
      </w:r>
      <w:r w:rsidRPr="007F1415">
        <w:rPr>
          <w:i/>
          <w:iCs/>
        </w:rPr>
        <w:t>Approaches and methods in language teaching: A description and analysis</w:t>
      </w:r>
      <w:r>
        <w:t>. Cambridge: Cambridge University Press.</w:t>
      </w:r>
    </w:p>
    <w:sectPr w:rsidR="00F60D29" w:rsidRPr="0072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E096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4C7096"/>
    <w:multiLevelType w:val="hybridMultilevel"/>
    <w:tmpl w:val="0348559A"/>
    <w:lvl w:ilvl="0" w:tplc="7A2A1544">
      <w:start w:val="1"/>
      <w:numFmt w:val="upperRoman"/>
      <w:pStyle w:val="Heading2"/>
      <w:lvlText w:val="%1."/>
      <w:lvlJc w:val="righ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711273274">
    <w:abstractNumId w:val="1"/>
  </w:num>
  <w:num w:numId="2" w16cid:durableId="506754792">
    <w:abstractNumId w:val="0"/>
  </w:num>
  <w:num w:numId="3" w16cid:durableId="1224675384">
    <w:abstractNumId w:val="0"/>
  </w:num>
  <w:num w:numId="4" w16cid:durableId="68821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AE"/>
    <w:rsid w:val="00005CF8"/>
    <w:rsid w:val="00060F0D"/>
    <w:rsid w:val="000628DD"/>
    <w:rsid w:val="000A1761"/>
    <w:rsid w:val="000B27B8"/>
    <w:rsid w:val="000D155E"/>
    <w:rsid w:val="000F2C1C"/>
    <w:rsid w:val="0011635E"/>
    <w:rsid w:val="00116F25"/>
    <w:rsid w:val="001F7B18"/>
    <w:rsid w:val="00200FD4"/>
    <w:rsid w:val="0021191F"/>
    <w:rsid w:val="00291DA0"/>
    <w:rsid w:val="002F2A0F"/>
    <w:rsid w:val="002F51AB"/>
    <w:rsid w:val="00303BE2"/>
    <w:rsid w:val="00336343"/>
    <w:rsid w:val="003541DD"/>
    <w:rsid w:val="00357095"/>
    <w:rsid w:val="003D56AE"/>
    <w:rsid w:val="003E0D57"/>
    <w:rsid w:val="00425931"/>
    <w:rsid w:val="00434F92"/>
    <w:rsid w:val="00444C37"/>
    <w:rsid w:val="0044625E"/>
    <w:rsid w:val="00506010"/>
    <w:rsid w:val="00506117"/>
    <w:rsid w:val="00561C4E"/>
    <w:rsid w:val="00563963"/>
    <w:rsid w:val="005A557A"/>
    <w:rsid w:val="005C258A"/>
    <w:rsid w:val="005C7B8B"/>
    <w:rsid w:val="005E36E4"/>
    <w:rsid w:val="00647892"/>
    <w:rsid w:val="00696CEF"/>
    <w:rsid w:val="006D5D92"/>
    <w:rsid w:val="006E5725"/>
    <w:rsid w:val="0072507E"/>
    <w:rsid w:val="007265B1"/>
    <w:rsid w:val="007268C4"/>
    <w:rsid w:val="007441D1"/>
    <w:rsid w:val="00763375"/>
    <w:rsid w:val="007A7B76"/>
    <w:rsid w:val="007D2E95"/>
    <w:rsid w:val="007E6F55"/>
    <w:rsid w:val="007F0591"/>
    <w:rsid w:val="007F1415"/>
    <w:rsid w:val="007F7589"/>
    <w:rsid w:val="00801ACE"/>
    <w:rsid w:val="00851B61"/>
    <w:rsid w:val="008775E2"/>
    <w:rsid w:val="008E496E"/>
    <w:rsid w:val="009342BC"/>
    <w:rsid w:val="009451FF"/>
    <w:rsid w:val="00954105"/>
    <w:rsid w:val="00966402"/>
    <w:rsid w:val="009830B9"/>
    <w:rsid w:val="009B01E9"/>
    <w:rsid w:val="00A152EE"/>
    <w:rsid w:val="00A63801"/>
    <w:rsid w:val="00AA0DA2"/>
    <w:rsid w:val="00AB1E08"/>
    <w:rsid w:val="00AB6DA6"/>
    <w:rsid w:val="00AF3C39"/>
    <w:rsid w:val="00B0531A"/>
    <w:rsid w:val="00B166B8"/>
    <w:rsid w:val="00B30359"/>
    <w:rsid w:val="00B52824"/>
    <w:rsid w:val="00B55CE5"/>
    <w:rsid w:val="00B6323E"/>
    <w:rsid w:val="00B76F25"/>
    <w:rsid w:val="00B8272B"/>
    <w:rsid w:val="00BA4ECF"/>
    <w:rsid w:val="00BA647C"/>
    <w:rsid w:val="00BB20DB"/>
    <w:rsid w:val="00BB6C87"/>
    <w:rsid w:val="00C03251"/>
    <w:rsid w:val="00C50982"/>
    <w:rsid w:val="00CC77D5"/>
    <w:rsid w:val="00CD37BC"/>
    <w:rsid w:val="00D961CA"/>
    <w:rsid w:val="00DA1574"/>
    <w:rsid w:val="00DC4534"/>
    <w:rsid w:val="00DD71EF"/>
    <w:rsid w:val="00E01781"/>
    <w:rsid w:val="00E158A0"/>
    <w:rsid w:val="00E462B8"/>
    <w:rsid w:val="00E50F08"/>
    <w:rsid w:val="00E650EE"/>
    <w:rsid w:val="00ED5A55"/>
    <w:rsid w:val="00F04553"/>
    <w:rsid w:val="00F13FE3"/>
    <w:rsid w:val="00F269DD"/>
    <w:rsid w:val="00F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0384"/>
  <w15:chartTrackingRefBased/>
  <w15:docId w15:val="{5EB34FE3-DBE4-458C-9AB4-D8331B4D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A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B18"/>
    <w:pPr>
      <w:keepNext/>
      <w:keepLines/>
      <w:spacing w:before="240" w:after="480" w:line="240" w:lineRule="auto"/>
      <w:jc w:val="center"/>
      <w:outlineLvl w:val="0"/>
    </w:pPr>
    <w:rPr>
      <w:rFonts w:ascii="Book Antiqua" w:eastAsiaTheme="majorEastAsia" w:hAnsi="Book Antiqua" w:cstheme="majorBidi"/>
      <w:b/>
      <w:sz w:val="28"/>
      <w:szCs w:val="32"/>
      <w:u w:val="single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9342BC"/>
    <w:pPr>
      <w:keepNext/>
      <w:keepLines/>
      <w:numPr>
        <w:numId w:val="1"/>
      </w:numPr>
      <w:ind w:left="426" w:hanging="284"/>
      <w:outlineLvl w:val="1"/>
    </w:pPr>
    <w:rPr>
      <w:rFonts w:ascii="Book Antiqua" w:eastAsiaTheme="majorEastAsia" w:hAnsi="Book Antiqua" w:cstheme="majorBidi"/>
      <w:b/>
      <w:szCs w:val="26"/>
    </w:rPr>
  </w:style>
  <w:style w:type="paragraph" w:styleId="Heading3">
    <w:name w:val="heading 3"/>
    <w:basedOn w:val="Heading2"/>
    <w:next w:val="BodyText"/>
    <w:link w:val="Heading3Char"/>
    <w:autoRedefine/>
    <w:uiPriority w:val="9"/>
    <w:unhideWhenUsed/>
    <w:qFormat/>
    <w:rsid w:val="009B01E9"/>
    <w:pPr>
      <w:numPr>
        <w:numId w:val="0"/>
      </w:numPr>
      <w:spacing w:after="120"/>
      <w:outlineLvl w:val="2"/>
    </w:pPr>
    <w:rPr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6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6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6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6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61C4E"/>
    <w:pPr>
      <w:spacing w:before="120" w:after="240" w:line="240" w:lineRule="auto"/>
    </w:pPr>
    <w:rPr>
      <w:rFonts w:ascii="Georgia" w:hAnsi="Georgi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1C4E"/>
    <w:rPr>
      <w:rFonts w:ascii="Georgia" w:hAnsi="Georgia"/>
      <w:sz w:val="24"/>
      <w:lang w:val="en-GB"/>
    </w:rPr>
  </w:style>
  <w:style w:type="paragraph" w:customStyle="1" w:styleId="Biblioentry">
    <w:name w:val="Biblio entry"/>
    <w:basedOn w:val="BodyText"/>
    <w:qFormat/>
    <w:rsid w:val="001F7B18"/>
    <w:pPr>
      <w:spacing w:after="0"/>
      <w:ind w:left="284" w:hanging="284"/>
    </w:pPr>
  </w:style>
  <w:style w:type="paragraph" w:styleId="BlockText">
    <w:name w:val="Block Text"/>
    <w:basedOn w:val="BodyText"/>
    <w:next w:val="BodyText"/>
    <w:uiPriority w:val="99"/>
    <w:unhideWhenUsed/>
    <w:rsid w:val="001F7B18"/>
    <w:pPr>
      <w:spacing w:before="0" w:after="0"/>
      <w:ind w:left="567" w:right="567"/>
    </w:pPr>
    <w:rPr>
      <w:rFonts w:eastAsiaTheme="minorEastAsia"/>
      <w:iCs/>
      <w:sz w:val="22"/>
    </w:rPr>
  </w:style>
  <w:style w:type="paragraph" w:customStyle="1" w:styleId="Epigraph">
    <w:name w:val="Epigraph"/>
    <w:basedOn w:val="BodyText"/>
    <w:qFormat/>
    <w:rsid w:val="00B55CE5"/>
    <w:rPr>
      <w:rFonts w:ascii="Book Antiqua" w:hAnsi="Book Antiqua"/>
      <w:i/>
    </w:rPr>
  </w:style>
  <w:style w:type="paragraph" w:styleId="Footer">
    <w:name w:val="footer"/>
    <w:basedOn w:val="Normal"/>
    <w:link w:val="FooterChar"/>
    <w:uiPriority w:val="99"/>
    <w:unhideWhenUsed/>
    <w:rsid w:val="001F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18"/>
  </w:style>
  <w:style w:type="character" w:styleId="FootnoteReference">
    <w:name w:val="footnote reference"/>
    <w:basedOn w:val="DefaultParagraphFont"/>
    <w:uiPriority w:val="99"/>
    <w:unhideWhenUsed/>
    <w:rsid w:val="001F7B18"/>
    <w:rPr>
      <w:rFonts w:ascii="Georgia" w:hAnsi="Georgia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63963"/>
    <w:pPr>
      <w:spacing w:before="120" w:after="0" w:line="240" w:lineRule="auto"/>
    </w:pPr>
    <w:rPr>
      <w:rFonts w:ascii="Georgia" w:hAnsi="Georg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3963"/>
    <w:rPr>
      <w:rFonts w:ascii="Georgia" w:hAnsi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18"/>
  </w:style>
  <w:style w:type="character" w:customStyle="1" w:styleId="Heading1Char">
    <w:name w:val="Heading 1 Char"/>
    <w:basedOn w:val="DefaultParagraphFont"/>
    <w:link w:val="Heading1"/>
    <w:uiPriority w:val="9"/>
    <w:rsid w:val="001F7B18"/>
    <w:rPr>
      <w:rFonts w:ascii="Book Antiqua" w:eastAsiaTheme="majorEastAsia" w:hAnsi="Book Antiqua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42BC"/>
    <w:rPr>
      <w:rFonts w:ascii="Book Antiqua" w:eastAsiaTheme="majorEastAsia" w:hAnsi="Book Antiqua" w:cstheme="majorBidi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B01E9"/>
    <w:rPr>
      <w:rFonts w:ascii="Book Antiqua" w:eastAsiaTheme="majorEastAsia" w:hAnsi="Book Antiqu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B18"/>
    <w:rPr>
      <w:color w:val="467886" w:themeColor="hyperlink"/>
      <w:u w:val="single"/>
    </w:rPr>
  </w:style>
  <w:style w:type="paragraph" w:customStyle="1" w:styleId="Subheading">
    <w:name w:val="Subheading"/>
    <w:basedOn w:val="Heading1"/>
    <w:qFormat/>
    <w:rsid w:val="0011635E"/>
    <w:rPr>
      <w:sz w:val="24"/>
      <w:u w:val="none"/>
    </w:rPr>
  </w:style>
  <w:style w:type="paragraph" w:styleId="Quote">
    <w:name w:val="Quote"/>
    <w:basedOn w:val="BodyText"/>
    <w:next w:val="Normal"/>
    <w:link w:val="QuoteChar"/>
    <w:uiPriority w:val="29"/>
    <w:qFormat/>
    <w:rsid w:val="00B55CE5"/>
    <w:pPr>
      <w:ind w:left="720"/>
    </w:pPr>
  </w:style>
  <w:style w:type="character" w:customStyle="1" w:styleId="QuoteChar">
    <w:name w:val="Quote Char"/>
    <w:basedOn w:val="DefaultParagraphFont"/>
    <w:link w:val="Quote"/>
    <w:uiPriority w:val="29"/>
    <w:rsid w:val="00B55CE5"/>
    <w:rPr>
      <w:rFonts w:ascii="Georgia" w:hAnsi="Georgia"/>
      <w:sz w:val="24"/>
    </w:rPr>
  </w:style>
  <w:style w:type="paragraph" w:styleId="ListBullet">
    <w:name w:val="List Bullet"/>
    <w:basedOn w:val="Normal"/>
    <w:autoRedefine/>
    <w:uiPriority w:val="99"/>
    <w:unhideWhenUsed/>
    <w:rsid w:val="00E158A0"/>
    <w:pPr>
      <w:numPr>
        <w:numId w:val="4"/>
      </w:numPr>
      <w:contextualSpacing/>
    </w:pPr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56AE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6AE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6AE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6AE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6AE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6AE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D56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6A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6AE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D56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56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6AE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3D56AE"/>
    <w:rPr>
      <w:b/>
      <w:bCs/>
      <w:smallCaps/>
      <w:color w:val="0F4761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7A7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Feroz H</dc:creator>
  <cp:keywords/>
  <dc:description/>
  <cp:lastModifiedBy>Feroz H</cp:lastModifiedBy>
  <cp:revision>88</cp:revision>
  <dcterms:created xsi:type="dcterms:W3CDTF">2024-03-21T06:51:00Z</dcterms:created>
  <dcterms:modified xsi:type="dcterms:W3CDTF">2024-03-22T10:27:00Z</dcterms:modified>
</cp:coreProperties>
</file>