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A0358" w14:textId="77777777" w:rsidR="006D06CD" w:rsidRPr="00467447" w:rsidRDefault="006D06CD" w:rsidP="00467447">
      <w:pPr>
        <w:jc w:val="center"/>
        <w:rPr>
          <w:b/>
          <w:bCs/>
          <w:u w:val="single"/>
        </w:rPr>
      </w:pPr>
      <w:r w:rsidRPr="00467447">
        <w:rPr>
          <w:b/>
          <w:bCs/>
          <w:u w:val="single"/>
        </w:rPr>
        <w:t>FARE Contingency Grant — FAQs</w:t>
      </w:r>
    </w:p>
    <w:p w14:paraId="4E8EFCFE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1. What is the contingency grant for FARE Fellows, and who is eligible?</w:t>
      </w:r>
    </w:p>
    <w:p w14:paraId="5E8C74B0" w14:textId="45B2819D" w:rsidR="006D06CD" w:rsidRPr="006D06CD" w:rsidRDefault="006D06CD" w:rsidP="000B37E0">
      <w:pPr>
        <w:jc w:val="both"/>
      </w:pPr>
      <w:r w:rsidRPr="006D06CD">
        <w:t xml:space="preserve">The contingency grant provides research-related financial support (e.g., books, equipment, thesis printing) to </w:t>
      </w:r>
      <w:r w:rsidRPr="006D06CD">
        <w:rPr>
          <w:b/>
          <w:bCs/>
        </w:rPr>
        <w:t>FARE Fellows</w:t>
      </w:r>
      <w:r w:rsidRPr="006D06CD">
        <w:t xml:space="preserve">. It is granted </w:t>
      </w:r>
      <w:r w:rsidRPr="006D06CD">
        <w:rPr>
          <w:b/>
          <w:bCs/>
        </w:rPr>
        <w:t>pro-rata for the duration of the fellowship</w:t>
      </w:r>
      <w:r w:rsidRPr="006D06CD">
        <w:t xml:space="preserve"> </w:t>
      </w:r>
    </w:p>
    <w:p w14:paraId="4D656AAA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2. How much contingency grant is allotted per year?</w:t>
      </w:r>
    </w:p>
    <w:p w14:paraId="46B9D6B8" w14:textId="6C2339C0" w:rsidR="006D06CD" w:rsidRDefault="006D06CD" w:rsidP="000B37E0">
      <w:pPr>
        <w:jc w:val="both"/>
      </w:pPr>
      <w:r w:rsidRPr="006D06CD">
        <w:t xml:space="preserve">The grant is </w:t>
      </w:r>
      <w:r w:rsidRPr="006D06CD">
        <w:rPr>
          <w:b/>
          <w:bCs/>
        </w:rPr>
        <w:t>₹1,50,000 per year</w:t>
      </w:r>
      <w:r w:rsidRPr="006D06CD">
        <w:t xml:space="preserve">, disbursed based on the actual duration of your FARE fellowship </w:t>
      </w:r>
    </w:p>
    <w:p w14:paraId="5E6FE6D8" w14:textId="75A8942A" w:rsidR="00467447" w:rsidRPr="006D06CD" w:rsidRDefault="00467447" w:rsidP="00467447">
      <w:pPr>
        <w:rPr>
          <w:b/>
          <w:bCs/>
        </w:rPr>
      </w:pPr>
      <w:r w:rsidRPr="006D06CD">
        <w:rPr>
          <w:b/>
          <w:bCs/>
        </w:rPr>
        <w:t>3. What is the procedure for submitting a claim under FARE contingency?</w:t>
      </w:r>
    </w:p>
    <w:p w14:paraId="05F7E80C" w14:textId="77777777" w:rsidR="00467447" w:rsidRPr="006D06CD" w:rsidRDefault="00467447" w:rsidP="00467447">
      <w:pPr>
        <w:pStyle w:val="NoSpacing"/>
        <w:numPr>
          <w:ilvl w:val="0"/>
          <w:numId w:val="4"/>
        </w:numPr>
      </w:pPr>
      <w:r w:rsidRPr="006D06CD">
        <w:t>Collect all bills/invoices.</w:t>
      </w:r>
    </w:p>
    <w:p w14:paraId="128DD420" w14:textId="77777777" w:rsidR="00467447" w:rsidRPr="006D06CD" w:rsidRDefault="00467447" w:rsidP="00467447">
      <w:pPr>
        <w:pStyle w:val="NoSpacing"/>
        <w:numPr>
          <w:ilvl w:val="0"/>
          <w:numId w:val="4"/>
        </w:numPr>
      </w:pPr>
      <w:r w:rsidRPr="006D06CD">
        <w:t xml:space="preserve">Fill the </w:t>
      </w:r>
      <w:r w:rsidRPr="006D06CD">
        <w:rPr>
          <w:b/>
          <w:bCs/>
        </w:rPr>
        <w:t>FARE Reimbursement Form</w:t>
      </w:r>
      <w:r w:rsidRPr="006D06CD">
        <w:t xml:space="preserve"> (combined form).</w:t>
      </w:r>
    </w:p>
    <w:p w14:paraId="660F9934" w14:textId="77777777" w:rsidR="00467447" w:rsidRPr="006D06CD" w:rsidRDefault="00467447" w:rsidP="00467447">
      <w:pPr>
        <w:pStyle w:val="NoSpacing"/>
        <w:numPr>
          <w:ilvl w:val="0"/>
          <w:numId w:val="4"/>
        </w:numPr>
      </w:pPr>
      <w:r w:rsidRPr="006D06CD">
        <w:t>Get supervisor’s endorsement.</w:t>
      </w:r>
    </w:p>
    <w:p w14:paraId="7F7547F6" w14:textId="77777777" w:rsidR="00467447" w:rsidRPr="006D06CD" w:rsidRDefault="00467447" w:rsidP="00467447">
      <w:pPr>
        <w:pStyle w:val="NoSpacing"/>
        <w:numPr>
          <w:ilvl w:val="0"/>
          <w:numId w:val="4"/>
        </w:numPr>
      </w:pPr>
      <w:r w:rsidRPr="006D06CD">
        <w:t>Route it via your Department Office.</w:t>
      </w:r>
    </w:p>
    <w:p w14:paraId="5156B408" w14:textId="0B63325B" w:rsidR="00467447" w:rsidRDefault="00467447" w:rsidP="00467447">
      <w:pPr>
        <w:pStyle w:val="NoSpacing"/>
        <w:numPr>
          <w:ilvl w:val="0"/>
          <w:numId w:val="4"/>
        </w:numPr>
      </w:pPr>
      <w:r w:rsidRPr="006D06CD">
        <w:t>Submit to DOA</w:t>
      </w:r>
      <w:r>
        <w:t xml:space="preserve">A Office </w:t>
      </w:r>
      <w:r w:rsidRPr="006D06CD">
        <w:t>for final approval.</w:t>
      </w:r>
      <w:r>
        <w:t xml:space="preserve"> (</w:t>
      </w:r>
      <w:r w:rsidRPr="006D06CD">
        <w:t>Only consolidated claims are accepted (split claims are rejected).</w:t>
      </w:r>
    </w:p>
    <w:p w14:paraId="01AFB0FC" w14:textId="77777777" w:rsidR="00467447" w:rsidRPr="006D06CD" w:rsidRDefault="00467447" w:rsidP="00467447">
      <w:pPr>
        <w:pStyle w:val="NoSpacing"/>
        <w:ind w:left="720"/>
      </w:pPr>
    </w:p>
    <w:p w14:paraId="5141A2A1" w14:textId="77777777" w:rsidR="006D06CD" w:rsidRPr="006D06CD" w:rsidRDefault="006D06CD" w:rsidP="006D06CD">
      <w:pPr>
        <w:rPr>
          <w:b/>
          <w:bCs/>
        </w:rPr>
      </w:pPr>
      <w:r w:rsidRPr="006D06CD">
        <w:rPr>
          <w:b/>
          <w:bCs/>
        </w:rPr>
        <w:t>4. How is pro-rata calculation applied to FARE Fellows?</w:t>
      </w:r>
    </w:p>
    <w:p w14:paraId="5E08DE24" w14:textId="1E6B732A" w:rsidR="006D06CD" w:rsidRPr="006D06CD" w:rsidRDefault="006D06CD" w:rsidP="000B37E0">
      <w:pPr>
        <w:jc w:val="both"/>
      </w:pPr>
      <w:r w:rsidRPr="006D06CD">
        <w:t xml:space="preserve">Contingency is billed in proportion to your fellowship duration. If you leave midway, only a proportional amount is available </w:t>
      </w:r>
    </w:p>
    <w:p w14:paraId="2C397681" w14:textId="77777777" w:rsidR="006D06CD" w:rsidRPr="006D06CD" w:rsidRDefault="006D06CD" w:rsidP="006D06CD">
      <w:pPr>
        <w:rPr>
          <w:b/>
          <w:bCs/>
        </w:rPr>
      </w:pPr>
      <w:r w:rsidRPr="006D06CD">
        <w:rPr>
          <w:b/>
          <w:bCs/>
        </w:rPr>
        <w:t xml:space="preserve">5. What are examples of expenses that </w:t>
      </w:r>
      <w:r w:rsidRPr="006D06CD">
        <w:rPr>
          <w:b/>
          <w:bCs/>
          <w:i/>
          <w:iCs/>
        </w:rPr>
        <w:t>are</w:t>
      </w:r>
      <w:r w:rsidRPr="006D06CD">
        <w:rPr>
          <w:b/>
          <w:bCs/>
        </w:rPr>
        <w:t xml:space="preserve"> allowed?</w:t>
      </w:r>
    </w:p>
    <w:p w14:paraId="33840BCE" w14:textId="77777777" w:rsidR="006D06CD" w:rsidRPr="006D06CD" w:rsidRDefault="006D06CD" w:rsidP="006D06CD">
      <w:r w:rsidRPr="006D06CD">
        <w:t>Allowed items include:</w:t>
      </w:r>
    </w:p>
    <w:p w14:paraId="6BC5A89D" w14:textId="77777777" w:rsidR="006D06CD" w:rsidRPr="006D06CD" w:rsidRDefault="006D06CD" w:rsidP="00467447">
      <w:pPr>
        <w:pStyle w:val="NoSpacing"/>
        <w:numPr>
          <w:ilvl w:val="0"/>
          <w:numId w:val="3"/>
        </w:numPr>
      </w:pPr>
      <w:r w:rsidRPr="006D06CD">
        <w:t>Academic books and journals</w:t>
      </w:r>
    </w:p>
    <w:p w14:paraId="18E27384" w14:textId="77777777" w:rsidR="006D06CD" w:rsidRPr="006D06CD" w:rsidRDefault="006D06CD" w:rsidP="00467447">
      <w:pPr>
        <w:pStyle w:val="NoSpacing"/>
        <w:numPr>
          <w:ilvl w:val="0"/>
          <w:numId w:val="3"/>
        </w:numPr>
      </w:pPr>
      <w:r w:rsidRPr="006D06CD">
        <w:t>Stationery, printing, and thesis binding</w:t>
      </w:r>
    </w:p>
    <w:p w14:paraId="427658C2" w14:textId="77777777" w:rsidR="006D06CD" w:rsidRPr="006D06CD" w:rsidRDefault="006D06CD" w:rsidP="00467447">
      <w:pPr>
        <w:pStyle w:val="NoSpacing"/>
        <w:numPr>
          <w:ilvl w:val="0"/>
          <w:numId w:val="3"/>
        </w:numPr>
      </w:pPr>
      <w:r w:rsidRPr="006D06CD">
        <w:t>Research-specific internet/data costs</w:t>
      </w:r>
    </w:p>
    <w:p w14:paraId="5137E118" w14:textId="77777777" w:rsidR="006D06CD" w:rsidRPr="006D06CD" w:rsidRDefault="006D06CD" w:rsidP="00467447">
      <w:pPr>
        <w:pStyle w:val="NoSpacing"/>
        <w:numPr>
          <w:ilvl w:val="0"/>
          <w:numId w:val="3"/>
        </w:numPr>
      </w:pPr>
      <w:r w:rsidRPr="006D06CD">
        <w:t>Photocopies of articles</w:t>
      </w:r>
    </w:p>
    <w:p w14:paraId="67C32EA8" w14:textId="77777777" w:rsidR="006D06CD" w:rsidRPr="006D06CD" w:rsidRDefault="006D06CD" w:rsidP="00467447">
      <w:pPr>
        <w:pStyle w:val="NoSpacing"/>
        <w:numPr>
          <w:ilvl w:val="0"/>
          <w:numId w:val="3"/>
        </w:numPr>
      </w:pPr>
      <w:r w:rsidRPr="006D06CD">
        <w:t>Minor lab/computer repairs</w:t>
      </w:r>
    </w:p>
    <w:p w14:paraId="45E1D42C" w14:textId="77777777" w:rsidR="006D06CD" w:rsidRPr="006D06CD" w:rsidRDefault="006D06CD" w:rsidP="00467447">
      <w:pPr>
        <w:pStyle w:val="NoSpacing"/>
        <w:numPr>
          <w:ilvl w:val="0"/>
          <w:numId w:val="3"/>
        </w:numPr>
      </w:pPr>
      <w:r w:rsidRPr="006D06CD">
        <w:t>Essential research software</w:t>
      </w:r>
    </w:p>
    <w:p w14:paraId="03958078" w14:textId="1CB752B4" w:rsidR="006D06CD" w:rsidRDefault="006D06CD" w:rsidP="00467447">
      <w:pPr>
        <w:pStyle w:val="NoSpacing"/>
        <w:numPr>
          <w:ilvl w:val="0"/>
          <w:numId w:val="3"/>
        </w:numPr>
      </w:pPr>
      <w:r w:rsidRPr="006D06CD">
        <w:t>Postage for sending materials</w:t>
      </w:r>
      <w:r w:rsidR="00467447">
        <w:t xml:space="preserve"> (</w:t>
      </w:r>
      <w:r w:rsidRPr="006D06CD">
        <w:t>These aid your academic and research progress</w:t>
      </w:r>
      <w:r w:rsidR="00467447">
        <w:t>)</w:t>
      </w:r>
      <w:r w:rsidRPr="006D06CD">
        <w:t>.</w:t>
      </w:r>
    </w:p>
    <w:p w14:paraId="39373BA3" w14:textId="77777777" w:rsidR="00467447" w:rsidRPr="006D06CD" w:rsidRDefault="00467447" w:rsidP="00467447">
      <w:pPr>
        <w:pStyle w:val="NoSpacing"/>
        <w:ind w:left="720"/>
      </w:pPr>
    </w:p>
    <w:p w14:paraId="196E1EF6" w14:textId="77777777" w:rsidR="006D06CD" w:rsidRPr="006D06CD" w:rsidRDefault="006D06CD" w:rsidP="006D06CD">
      <w:pPr>
        <w:rPr>
          <w:b/>
          <w:bCs/>
        </w:rPr>
      </w:pPr>
      <w:r w:rsidRPr="006D06CD">
        <w:rPr>
          <w:b/>
          <w:bCs/>
        </w:rPr>
        <w:t>6. Can I claim major lab equipment under this grant?</w:t>
      </w:r>
    </w:p>
    <w:p w14:paraId="30A69304" w14:textId="77777777" w:rsidR="006D06CD" w:rsidRPr="006D06CD" w:rsidRDefault="006D06CD" w:rsidP="006D06CD">
      <w:r w:rsidRPr="006D06CD">
        <w:t>No—only minor accessories or repairs. Major purchases fall outside contingency.</w:t>
      </w:r>
    </w:p>
    <w:p w14:paraId="0162DD85" w14:textId="77777777" w:rsidR="006D06CD" w:rsidRPr="006D06CD" w:rsidRDefault="006D06CD" w:rsidP="006D06CD">
      <w:pPr>
        <w:rPr>
          <w:b/>
          <w:bCs/>
        </w:rPr>
      </w:pPr>
      <w:r w:rsidRPr="006D06CD">
        <w:rPr>
          <w:b/>
          <w:bCs/>
        </w:rPr>
        <w:t>7. Are LTAS or large technical systems eligible?</w:t>
      </w:r>
    </w:p>
    <w:p w14:paraId="48D8DB5B" w14:textId="77777777" w:rsidR="006D06CD" w:rsidRPr="006D06CD" w:rsidRDefault="006D06CD" w:rsidP="006D06CD">
      <w:r w:rsidRPr="006D06CD">
        <w:t>No—LTAS items are not research-specific and thus fall outside contingencies.</w:t>
      </w:r>
    </w:p>
    <w:p w14:paraId="42641A0F" w14:textId="77777777" w:rsidR="006D06CD" w:rsidRPr="006D06CD" w:rsidRDefault="006D06CD" w:rsidP="006D06CD">
      <w:pPr>
        <w:rPr>
          <w:b/>
          <w:bCs/>
        </w:rPr>
      </w:pPr>
      <w:r w:rsidRPr="006D06CD">
        <w:rPr>
          <w:b/>
          <w:bCs/>
        </w:rPr>
        <w:t>8. Can travel for personal reasons be reimbursed?</w:t>
      </w:r>
    </w:p>
    <w:p w14:paraId="15489B40" w14:textId="77777777" w:rsidR="006D06CD" w:rsidRPr="006D06CD" w:rsidRDefault="006D06CD" w:rsidP="006D06CD">
      <w:r w:rsidRPr="006D06CD">
        <w:t>No. Personal travel is excluded. Academic travel may fall under separate TA/DA provisions.</w:t>
      </w:r>
    </w:p>
    <w:p w14:paraId="1D78AC03" w14:textId="77777777" w:rsidR="006D06CD" w:rsidRPr="006D06CD" w:rsidRDefault="006D06CD" w:rsidP="006D06CD">
      <w:pPr>
        <w:rPr>
          <w:b/>
          <w:bCs/>
        </w:rPr>
      </w:pPr>
      <w:r w:rsidRPr="006D06CD">
        <w:rPr>
          <w:b/>
          <w:bCs/>
        </w:rPr>
        <w:t>9. Are mobile devices or tablets covered?</w:t>
      </w:r>
    </w:p>
    <w:p w14:paraId="396BA6B0" w14:textId="77777777" w:rsidR="006D06CD" w:rsidRPr="006D06CD" w:rsidRDefault="006D06CD" w:rsidP="006D06CD">
      <w:r w:rsidRPr="006D06CD">
        <w:t>No—such items are personal and non-research related and are not reimbursable.</w:t>
      </w:r>
    </w:p>
    <w:p w14:paraId="32ABFDB6" w14:textId="77777777" w:rsidR="006D06CD" w:rsidRPr="006D06CD" w:rsidRDefault="006D06CD" w:rsidP="006D06CD">
      <w:pPr>
        <w:rPr>
          <w:b/>
          <w:bCs/>
        </w:rPr>
      </w:pPr>
      <w:r w:rsidRPr="006D06CD">
        <w:rPr>
          <w:b/>
          <w:bCs/>
        </w:rPr>
        <w:t>10. Can I claim furniture or general infrastructure?</w:t>
      </w:r>
    </w:p>
    <w:p w14:paraId="0B30EB96" w14:textId="77777777" w:rsidR="006D06CD" w:rsidRPr="006D06CD" w:rsidRDefault="006D06CD" w:rsidP="006D06CD">
      <w:r w:rsidRPr="006D06CD">
        <w:t>No—furniture is not considered a research-specific expense.</w:t>
      </w:r>
    </w:p>
    <w:p w14:paraId="6ECAA35E" w14:textId="77777777" w:rsidR="006D06CD" w:rsidRPr="006D06CD" w:rsidRDefault="006D06CD" w:rsidP="006D06CD">
      <w:pPr>
        <w:rPr>
          <w:b/>
          <w:bCs/>
        </w:rPr>
      </w:pPr>
      <w:r w:rsidRPr="006D06CD">
        <w:rPr>
          <w:b/>
          <w:bCs/>
        </w:rPr>
        <w:t>11. What about food expenses or refreshments?</w:t>
      </w:r>
    </w:p>
    <w:p w14:paraId="6EEA5118" w14:textId="77777777" w:rsidR="006D06CD" w:rsidRPr="006D06CD" w:rsidRDefault="006D06CD" w:rsidP="006D06CD">
      <w:r w:rsidRPr="006D06CD">
        <w:t>These are not reimbursable unless incurred during formal institute events or seminars.</w:t>
      </w:r>
    </w:p>
    <w:p w14:paraId="2E3600FA" w14:textId="77777777" w:rsidR="006D06CD" w:rsidRPr="006D06CD" w:rsidRDefault="006D06CD" w:rsidP="006D06CD">
      <w:pPr>
        <w:rPr>
          <w:b/>
          <w:bCs/>
        </w:rPr>
      </w:pPr>
      <w:r w:rsidRPr="006D06CD">
        <w:rPr>
          <w:b/>
          <w:bCs/>
        </w:rPr>
        <w:t>12. Can I claim personal gifts or honoraria?</w:t>
      </w:r>
    </w:p>
    <w:p w14:paraId="68D04904" w14:textId="77777777" w:rsidR="006D06CD" w:rsidRPr="006D06CD" w:rsidRDefault="006D06CD" w:rsidP="006D06CD">
      <w:r w:rsidRPr="006D06CD">
        <w:t>No—such non-academic expenditures are strictly excluded.</w:t>
      </w:r>
    </w:p>
    <w:p w14:paraId="198E0243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lastRenderedPageBreak/>
        <w:t>13. Can I combine contingency claims with TA or travel grants?</w:t>
      </w:r>
    </w:p>
    <w:p w14:paraId="77F975B7" w14:textId="10F47CEB" w:rsidR="006D06CD" w:rsidRPr="006D06CD" w:rsidRDefault="006D06CD" w:rsidP="000B37E0">
      <w:pPr>
        <w:jc w:val="both"/>
      </w:pPr>
      <w:r w:rsidRPr="006D06CD">
        <w:t xml:space="preserve">Yes—if eligible, TA or conference expenses can be claimed separately according to DOAA rules </w:t>
      </w:r>
    </w:p>
    <w:p w14:paraId="2064582F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14. Do I need to submit original bills for all claims?</w:t>
      </w:r>
    </w:p>
    <w:p w14:paraId="4497D4BF" w14:textId="1F5180FA" w:rsidR="006D06CD" w:rsidRPr="006D06CD" w:rsidRDefault="006D06CD" w:rsidP="000B37E0">
      <w:pPr>
        <w:jc w:val="both"/>
      </w:pPr>
      <w:r w:rsidRPr="006D06CD">
        <w:t>Absolutely. Original and valid documentation for each claim item is mandatory</w:t>
      </w:r>
      <w:r w:rsidR="009A1902">
        <w:t xml:space="preserve"> and submit your bills within 14days after arrival.</w:t>
      </w:r>
    </w:p>
    <w:p w14:paraId="0FC97CC8" w14:textId="000B10CF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15. Is there a specific form for contingency claims?</w:t>
      </w:r>
    </w:p>
    <w:p w14:paraId="3FC4AC85" w14:textId="4F571243" w:rsidR="006D06CD" w:rsidRDefault="00467447" w:rsidP="000B37E0">
      <w:pPr>
        <w:jc w:val="both"/>
      </w:pPr>
      <w:r>
        <w:t>Y</w:t>
      </w:r>
      <w:r w:rsidR="006D06CD" w:rsidRPr="006D06CD">
        <w:t xml:space="preserve">es—use the official FARE </w:t>
      </w:r>
      <w:r>
        <w:t>(</w:t>
      </w:r>
      <w:r w:rsidR="006D06CD" w:rsidRPr="006D06CD">
        <w:t>DOAA-approved</w:t>
      </w:r>
      <w:r>
        <w:t>)</w:t>
      </w:r>
      <w:r w:rsidR="006D06CD" w:rsidRPr="006D06CD">
        <w:t xml:space="preserve"> reimbursement form to claim all eligible items.</w:t>
      </w:r>
    </w:p>
    <w:p w14:paraId="699B93B9" w14:textId="77777777" w:rsidR="00467447" w:rsidRPr="006D06CD" w:rsidRDefault="00467447" w:rsidP="000B37E0">
      <w:pPr>
        <w:jc w:val="both"/>
      </w:pPr>
      <w:r w:rsidRPr="006D06CD">
        <w:rPr>
          <w:b/>
          <w:bCs/>
        </w:rPr>
        <w:t>acknowledgement</w:t>
      </w:r>
      <w:r w:rsidRPr="006D06CD">
        <w:t xml:space="preserve"> as per DOAA guidelines.</w:t>
      </w:r>
    </w:p>
    <w:p w14:paraId="107F2129" w14:textId="717D192A" w:rsidR="00467447" w:rsidRPr="006D06CD" w:rsidRDefault="00467447" w:rsidP="000B37E0">
      <w:pPr>
        <w:jc w:val="both"/>
        <w:rPr>
          <w:b/>
          <w:bCs/>
        </w:rPr>
      </w:pPr>
      <w:r>
        <w:rPr>
          <w:b/>
          <w:bCs/>
        </w:rPr>
        <w:t>16</w:t>
      </w:r>
      <w:r w:rsidRPr="006D06CD">
        <w:rPr>
          <w:b/>
          <w:bCs/>
        </w:rPr>
        <w:t>. Can contingency be used for fieldwork-related expenses?</w:t>
      </w:r>
    </w:p>
    <w:p w14:paraId="7827EC85" w14:textId="77777777" w:rsidR="00467447" w:rsidRPr="006D06CD" w:rsidRDefault="00467447" w:rsidP="000B37E0">
      <w:pPr>
        <w:jc w:val="both"/>
      </w:pPr>
      <w:r w:rsidRPr="006D06CD">
        <w:t>Yes, local field surveys, sample collection, and minor travel within academic scope are allowed. Bills (travel tickets, lab use, consumables) must be submitted with supervisor’s note.</w:t>
      </w:r>
    </w:p>
    <w:p w14:paraId="17E7AA01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17. What happens if I claim ineligible items?</w:t>
      </w:r>
    </w:p>
    <w:p w14:paraId="2D71B5C4" w14:textId="77777777" w:rsidR="006D06CD" w:rsidRDefault="006D06CD" w:rsidP="000B37E0">
      <w:pPr>
        <w:jc w:val="both"/>
      </w:pPr>
      <w:r w:rsidRPr="006D06CD">
        <w:t>Ineligible claims may be denied, delayed, or result in restitution—so confirming eligibility beforehand is crucial.</w:t>
      </w:r>
    </w:p>
    <w:p w14:paraId="534DB72B" w14:textId="673999B1" w:rsidR="00467447" w:rsidRPr="006D06CD" w:rsidRDefault="00467447" w:rsidP="000B37E0">
      <w:pPr>
        <w:jc w:val="both"/>
        <w:rPr>
          <w:b/>
          <w:bCs/>
        </w:rPr>
      </w:pPr>
      <w:r>
        <w:rPr>
          <w:b/>
          <w:bCs/>
        </w:rPr>
        <w:t>18</w:t>
      </w:r>
      <w:r w:rsidRPr="006D06CD">
        <w:rPr>
          <w:b/>
          <w:bCs/>
        </w:rPr>
        <w:t>. What if I misplace original bills for reimbursement?</w:t>
      </w:r>
    </w:p>
    <w:p w14:paraId="6778BCA4" w14:textId="77777777" w:rsidR="00467447" w:rsidRPr="006D06CD" w:rsidRDefault="00467447" w:rsidP="000B37E0">
      <w:pPr>
        <w:jc w:val="both"/>
      </w:pPr>
      <w:r w:rsidRPr="006D06CD">
        <w:t xml:space="preserve">Claims without original bills are normally </w:t>
      </w:r>
      <w:r w:rsidRPr="006D06CD">
        <w:rPr>
          <w:b/>
          <w:bCs/>
        </w:rPr>
        <w:t>not accepted</w:t>
      </w:r>
      <w:r w:rsidRPr="006D06CD">
        <w:t>. In rare cases, a certified duplicate copy with supervisor’s endorsement may be considered by DOAA.</w:t>
      </w:r>
    </w:p>
    <w:p w14:paraId="767EA507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19. Can I get an advance on the contingency amount?</w:t>
      </w:r>
    </w:p>
    <w:p w14:paraId="738DFFC4" w14:textId="77777777" w:rsidR="006D06CD" w:rsidRPr="006D06CD" w:rsidRDefault="006D06CD" w:rsidP="000B37E0">
      <w:pPr>
        <w:jc w:val="both"/>
      </w:pPr>
      <w:r w:rsidRPr="006D06CD">
        <w:t>No references indicate advances; contingency is reimbursed post-expense as per DOAA procedure.</w:t>
      </w:r>
    </w:p>
    <w:p w14:paraId="2A012F6B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21. Can contingency be used for international conference expenses?</w:t>
      </w:r>
    </w:p>
    <w:p w14:paraId="0A84DEA3" w14:textId="77777777" w:rsidR="006D06CD" w:rsidRPr="006D06CD" w:rsidRDefault="006D06CD" w:rsidP="000B37E0">
      <w:pPr>
        <w:jc w:val="both"/>
      </w:pPr>
      <w:r w:rsidRPr="006D06CD">
        <w:t xml:space="preserve">Yes, partially. Registration fees, visa charges, and travel insurance may be claimed under contingency. However, </w:t>
      </w:r>
      <w:r w:rsidRPr="006D06CD">
        <w:rPr>
          <w:b/>
          <w:bCs/>
        </w:rPr>
        <w:t>travel costs (air/train) must follow institute TA/DA norms</w:t>
      </w:r>
      <w:r w:rsidRPr="006D06CD">
        <w:t xml:space="preserve"> and usually need prior approval from DOAA.</w:t>
      </w:r>
    </w:p>
    <w:p w14:paraId="265DC0A0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22. Can I buy research software subscriptions like MATLAB, SPSS, or Grammarly Premium?</w:t>
      </w:r>
    </w:p>
    <w:p w14:paraId="75B37072" w14:textId="77777777" w:rsidR="006D06CD" w:rsidRPr="006D06CD" w:rsidRDefault="006D06CD" w:rsidP="000B37E0">
      <w:pPr>
        <w:jc w:val="both"/>
      </w:pPr>
      <w:r w:rsidRPr="006D06CD">
        <w:t xml:space="preserve">Yes, if the software is </w:t>
      </w:r>
      <w:r w:rsidRPr="006D06CD">
        <w:rPr>
          <w:b/>
          <w:bCs/>
        </w:rPr>
        <w:t>directly related to your thesis work</w:t>
      </w:r>
      <w:r w:rsidRPr="006D06CD">
        <w:t>. Prior approval and proper invoices are mandatory. Subscription-based licenses must clearly show academic use.</w:t>
      </w:r>
    </w:p>
    <w:p w14:paraId="7FEDB9B3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23. Can contingency be used for journal article publication fees (APC)?</w:t>
      </w:r>
    </w:p>
    <w:p w14:paraId="5DFA04A2" w14:textId="77777777" w:rsidR="006D06CD" w:rsidRPr="006D06CD" w:rsidRDefault="006D06CD" w:rsidP="000B37E0">
      <w:pPr>
        <w:jc w:val="both"/>
      </w:pPr>
      <w:r w:rsidRPr="006D06CD">
        <w:t xml:space="preserve">Yes, </w:t>
      </w:r>
      <w:r w:rsidRPr="006D06CD">
        <w:rPr>
          <w:b/>
          <w:bCs/>
        </w:rPr>
        <w:t>Article Processing Charges (APC)</w:t>
      </w:r>
      <w:r w:rsidRPr="006D06CD">
        <w:t xml:space="preserve"> for reputed, peer-reviewed journals are allowed, provided the paper acknowledges IIT Kanpur and FARE support. Predatory journals are not covered.</w:t>
      </w:r>
    </w:p>
    <w:p w14:paraId="5B909763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24. Can I use contingency for professional training or certification courses?</w:t>
      </w:r>
    </w:p>
    <w:p w14:paraId="550C9751" w14:textId="77777777" w:rsidR="006D06CD" w:rsidRPr="006D06CD" w:rsidRDefault="006D06CD" w:rsidP="000B37E0">
      <w:pPr>
        <w:jc w:val="both"/>
      </w:pPr>
      <w:r w:rsidRPr="006D06CD">
        <w:t xml:space="preserve">Yes, if the course is </w:t>
      </w:r>
      <w:r w:rsidRPr="006D06CD">
        <w:rPr>
          <w:b/>
          <w:bCs/>
        </w:rPr>
        <w:t>directly related to research skills</w:t>
      </w:r>
      <w:r w:rsidRPr="006D06CD">
        <w:t xml:space="preserve"> (e.g., data analysis, simulation, advanced lab methods). Personal skill-development (e.g., generic coding bootcamps) is not covered.</w:t>
      </w:r>
    </w:p>
    <w:p w14:paraId="5F15DCE9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25. Can I claim for data purchase (like datasets, archives, survey tools)?</w:t>
      </w:r>
    </w:p>
    <w:p w14:paraId="64C8B25B" w14:textId="77777777" w:rsidR="006D06CD" w:rsidRPr="006D06CD" w:rsidRDefault="006D06CD" w:rsidP="000B37E0">
      <w:pPr>
        <w:jc w:val="both"/>
      </w:pPr>
      <w:r w:rsidRPr="006D06CD">
        <w:t>Yes, legitimate research datasets or paid survey platforms (e.g., Qualtrics license) may be reimbursed if endorsed by your supervisor.</w:t>
      </w:r>
    </w:p>
    <w:p w14:paraId="026F337D" w14:textId="77777777" w:rsidR="006D06CD" w:rsidRPr="006D06CD" w:rsidRDefault="006D06CD" w:rsidP="000B37E0">
      <w:pPr>
        <w:jc w:val="both"/>
        <w:rPr>
          <w:b/>
          <w:bCs/>
        </w:rPr>
      </w:pPr>
      <w:r w:rsidRPr="006D06CD">
        <w:rPr>
          <w:b/>
          <w:bCs/>
        </w:rPr>
        <w:t>26. Can contingency be used for hardware like external hard disks or pen drives?</w:t>
      </w:r>
    </w:p>
    <w:p w14:paraId="7F17017F" w14:textId="53358FB5" w:rsidR="006D06CD" w:rsidRDefault="006D06CD" w:rsidP="000B37E0">
      <w:pPr>
        <w:jc w:val="both"/>
      </w:pPr>
      <w:r w:rsidRPr="006D06CD">
        <w:t xml:space="preserve">Yes, but only for </w:t>
      </w:r>
      <w:r w:rsidRPr="006D06CD">
        <w:rPr>
          <w:b/>
          <w:bCs/>
        </w:rPr>
        <w:t>research data storage</w:t>
      </w:r>
      <w:r w:rsidRPr="006D06CD">
        <w:t xml:space="preserve"> and </w:t>
      </w:r>
      <w:r w:rsidR="009A1902">
        <w:t xml:space="preserve">below 5000 only </w:t>
      </w:r>
      <w:r w:rsidRPr="006D06CD">
        <w:t>with supervisor approval. Personal gadgets will not be reimbursed.</w:t>
      </w:r>
    </w:p>
    <w:p w14:paraId="7C4A2654" w14:textId="66DD3094" w:rsidR="009A1902" w:rsidRPr="009A1902" w:rsidRDefault="009A1902" w:rsidP="000B37E0">
      <w:pPr>
        <w:jc w:val="both"/>
        <w:rPr>
          <w:b/>
          <w:bCs/>
        </w:rPr>
      </w:pPr>
      <w:r w:rsidRPr="009A1902">
        <w:rPr>
          <w:b/>
          <w:bCs/>
        </w:rPr>
        <w:t>27. Do I need to provide/submit original boarding passes while submitting TA/DA Bills?</w:t>
      </w:r>
    </w:p>
    <w:p w14:paraId="304031A5" w14:textId="6BFA4B24" w:rsidR="005C092E" w:rsidRDefault="009A1902" w:rsidP="000B37E0">
      <w:pPr>
        <w:jc w:val="both"/>
      </w:pPr>
      <w:r>
        <w:t>Yes, without original boarding passes, TA/DA bills will not be processed.</w:t>
      </w:r>
    </w:p>
    <w:sectPr w:rsidR="005C092E" w:rsidSect="00467447">
      <w:pgSz w:w="11906" w:h="16838"/>
      <w:pgMar w:top="567" w:right="566" w:bottom="426" w:left="709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497C"/>
    <w:multiLevelType w:val="multilevel"/>
    <w:tmpl w:val="9746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02E5D"/>
    <w:multiLevelType w:val="hybridMultilevel"/>
    <w:tmpl w:val="A7B0AE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5732"/>
    <w:multiLevelType w:val="hybridMultilevel"/>
    <w:tmpl w:val="CC4657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A2681"/>
    <w:multiLevelType w:val="multilevel"/>
    <w:tmpl w:val="BDA2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8697500">
    <w:abstractNumId w:val="0"/>
  </w:num>
  <w:num w:numId="2" w16cid:durableId="378896062">
    <w:abstractNumId w:val="3"/>
  </w:num>
  <w:num w:numId="3" w16cid:durableId="576280612">
    <w:abstractNumId w:val="1"/>
  </w:num>
  <w:num w:numId="4" w16cid:durableId="711543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67"/>
    <w:rsid w:val="000B37E0"/>
    <w:rsid w:val="001F3431"/>
    <w:rsid w:val="00251C9B"/>
    <w:rsid w:val="00467447"/>
    <w:rsid w:val="005C092E"/>
    <w:rsid w:val="006D06CD"/>
    <w:rsid w:val="009A1902"/>
    <w:rsid w:val="00BC5E67"/>
    <w:rsid w:val="00DD5509"/>
    <w:rsid w:val="00EA1C94"/>
    <w:rsid w:val="00F4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50E6"/>
  <w15:chartTrackingRefBased/>
  <w15:docId w15:val="{4B626300-FCEB-46AD-A9F9-73E6D75F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E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6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6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67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Amarnath Sinha</dc:creator>
  <cp:keywords/>
  <dc:description/>
  <cp:lastModifiedBy>Amarnath Sinha</cp:lastModifiedBy>
  <cp:revision>6</cp:revision>
  <dcterms:created xsi:type="dcterms:W3CDTF">2025-08-21T06:24:00Z</dcterms:created>
  <dcterms:modified xsi:type="dcterms:W3CDTF">2025-08-21T11:04:00Z</dcterms:modified>
</cp:coreProperties>
</file>